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AF" w:rsidRPr="003B4DAF" w:rsidRDefault="003B4DAF" w:rsidP="003B4DAF">
      <w:pPr>
        <w:jc w:val="center"/>
        <w:rPr>
          <w:b/>
        </w:rPr>
      </w:pPr>
      <w:r w:rsidRPr="003B4DAF">
        <w:rPr>
          <w:b/>
        </w:rPr>
        <w:t>DIRECTIVE 2001/83/EC OF THE EUROPEAN PARLIAMENT AND OF THE COUNCIL of 6 November 2001 on the Community code relating to medicinal products for human use</w:t>
      </w:r>
    </w:p>
    <w:p w:rsidR="003B4DAF" w:rsidRDefault="003B4DAF">
      <w:r>
        <w:t xml:space="preserve">Article 48 </w:t>
      </w:r>
    </w:p>
    <w:p w:rsidR="003B4DAF" w:rsidRDefault="003B4DAF" w:rsidP="003B4DAF">
      <w:pPr>
        <w:pStyle w:val="ListParagraph"/>
        <w:numPr>
          <w:ilvl w:val="0"/>
          <w:numId w:val="1"/>
        </w:numPr>
      </w:pPr>
      <w:r>
        <w:t xml:space="preserve">Member States shall take all appropriate measures to ensure that the holder of the manufacturing authorization has permanently and continuously at his disposal the services of at least one qualified person, in accordance with the conditions laid down in Article 49, responsible in particular for carrying out the duties specified in Article 51. </w:t>
      </w:r>
    </w:p>
    <w:p w:rsidR="003B4DAF" w:rsidRDefault="003B4DAF" w:rsidP="003B4DAF">
      <w:pPr>
        <w:pStyle w:val="ListParagraph"/>
        <w:numPr>
          <w:ilvl w:val="0"/>
          <w:numId w:val="1"/>
        </w:numPr>
      </w:pPr>
      <w:r>
        <w:t xml:space="preserve">2. If he personally fulfils the conditions laid down in Article 49, the holder of the authorization may himself assume the responsibility referred to in paragraph 1. </w:t>
      </w:r>
    </w:p>
    <w:p w:rsidR="003B4DAF" w:rsidRDefault="003B4DAF" w:rsidP="003B4DAF">
      <w:r>
        <w:t>Article 49</w:t>
      </w:r>
    </w:p>
    <w:p w:rsidR="003B4DAF" w:rsidRDefault="003B4DAF" w:rsidP="003B4DAF">
      <w:pPr>
        <w:pStyle w:val="ListParagraph"/>
        <w:numPr>
          <w:ilvl w:val="0"/>
          <w:numId w:val="2"/>
        </w:numPr>
      </w:pPr>
      <w:r>
        <w:t>Member States shall ensure that the qualified person referr</w:t>
      </w:r>
      <w:r>
        <w:t>ed to in Article 48 fulfils the</w:t>
      </w:r>
      <w:r>
        <w:t xml:space="preserve"> conditions of qualification set out in paragraphs 2 and 3. </w:t>
      </w:r>
    </w:p>
    <w:p w:rsidR="003B4DAF" w:rsidRDefault="003B4DAF" w:rsidP="003B4DAF">
      <w:pPr>
        <w:ind w:left="360"/>
      </w:pPr>
      <w:r>
        <w:t xml:space="preserve">2. </w:t>
      </w:r>
      <w:r>
        <w:t xml:space="preserve"> </w:t>
      </w:r>
      <w:r>
        <w:t xml:space="preserve">A qualified person shall be in possession of a diploma, certificate or other evidence of formal qualifications awarded on completion of a university course of study, or a course recognized as equivalent by the Member State concerned, extending over a period of at least four years of theoretical and practical study in one of the following scientific disciplines: pharmacy, medicine, veterinary medicine, chemistry, pharmaceutical chemistry and technology, biology. </w:t>
      </w:r>
    </w:p>
    <w:p w:rsidR="003B4DAF" w:rsidRDefault="003B4DAF" w:rsidP="003B4DAF">
      <w:pPr>
        <w:ind w:left="360"/>
      </w:pPr>
      <w:r>
        <w:t xml:space="preserve">However, the minimum duration of the university course may be three and a half years where the course is followed by a period of theoretical and practical training of a minimum duration of one year and including a training period of at least six months in a pharmacy open to the public, corroborated by an examination at university level. </w:t>
      </w:r>
    </w:p>
    <w:p w:rsidR="003B4DAF" w:rsidRDefault="003B4DAF" w:rsidP="003B4DAF">
      <w:pPr>
        <w:ind w:left="360"/>
      </w:pPr>
      <w:r>
        <w:t xml:space="preserve">Where two university courses or two courses recognized by the State as equivalent co-exist in a Member State and where one of these extends over four years and the other over three years, the three-year course leading to a diploma, certificate or other evidence of formal qualifications awarded on completion of a university course or its recognized equivalent shall be considered to fulfil the condition of duration referred to in the second subparagraph in so far as the diplomas, certificates or other evidence of formal qualifications awarded on completion of both courses are recognized as equivalent by the State in question. </w:t>
      </w:r>
    </w:p>
    <w:p w:rsidR="003B4DAF" w:rsidRDefault="003B4DAF" w:rsidP="003B4DAF">
      <w:pPr>
        <w:ind w:left="360"/>
      </w:pPr>
      <w:r>
        <w:t xml:space="preserve">The course shall include theoretical and practical study bearing upon at least the following basic subjects: </w:t>
      </w:r>
    </w:p>
    <w:p w:rsidR="003B4DAF" w:rsidRDefault="003B4DAF" w:rsidP="003B4DAF">
      <w:pPr>
        <w:spacing w:after="0"/>
        <w:ind w:left="357"/>
      </w:pPr>
      <w:r>
        <w:t>—Experimental physics</w:t>
      </w:r>
    </w:p>
    <w:p w:rsidR="003B4DAF" w:rsidRDefault="003B4DAF" w:rsidP="003B4DAF">
      <w:pPr>
        <w:spacing w:after="0"/>
        <w:ind w:left="357"/>
      </w:pPr>
      <w:r>
        <w:t xml:space="preserve">— General and inorganic chemistry </w:t>
      </w:r>
    </w:p>
    <w:p w:rsidR="003B4DAF" w:rsidRDefault="003B4DAF" w:rsidP="003B4DAF">
      <w:pPr>
        <w:spacing w:after="0"/>
        <w:ind w:left="357"/>
      </w:pPr>
      <w:r>
        <w:t xml:space="preserve">— Organic chemistry </w:t>
      </w:r>
    </w:p>
    <w:p w:rsidR="003B4DAF" w:rsidRDefault="003B4DAF" w:rsidP="003B4DAF">
      <w:pPr>
        <w:spacing w:after="0"/>
        <w:ind w:left="357"/>
      </w:pPr>
      <w:r>
        <w:t xml:space="preserve">— Analytical chemistry </w:t>
      </w:r>
    </w:p>
    <w:p w:rsidR="003B4DAF" w:rsidRDefault="003B4DAF" w:rsidP="003B4DAF">
      <w:pPr>
        <w:spacing w:after="0"/>
        <w:ind w:left="357"/>
      </w:pPr>
      <w:r>
        <w:t xml:space="preserve">— Pharmaceutical chemistry, including analysis of medicinal products </w:t>
      </w:r>
    </w:p>
    <w:p w:rsidR="003B4DAF" w:rsidRDefault="003B4DAF" w:rsidP="003B4DAF">
      <w:pPr>
        <w:spacing w:after="0"/>
        <w:ind w:left="357"/>
      </w:pPr>
      <w:r>
        <w:t xml:space="preserve">— General and applied biochemistry (medical) </w:t>
      </w:r>
    </w:p>
    <w:p w:rsidR="003B4DAF" w:rsidRDefault="003B4DAF" w:rsidP="003B4DAF">
      <w:pPr>
        <w:spacing w:after="0"/>
        <w:ind w:left="357"/>
      </w:pPr>
      <w:r>
        <w:lastRenderedPageBreak/>
        <w:t xml:space="preserve">— Physiology </w:t>
      </w:r>
    </w:p>
    <w:p w:rsidR="003B4DAF" w:rsidRDefault="003B4DAF" w:rsidP="003B4DAF">
      <w:pPr>
        <w:spacing w:after="0"/>
        <w:ind w:left="357"/>
      </w:pPr>
      <w:r>
        <w:t xml:space="preserve">— Microbiology </w:t>
      </w:r>
    </w:p>
    <w:p w:rsidR="003B4DAF" w:rsidRDefault="003B4DAF" w:rsidP="003B4DAF">
      <w:pPr>
        <w:spacing w:after="0"/>
        <w:ind w:left="357"/>
      </w:pPr>
      <w:r>
        <w:t xml:space="preserve">— Pharmacology </w:t>
      </w:r>
    </w:p>
    <w:p w:rsidR="003B4DAF" w:rsidRDefault="003B4DAF" w:rsidP="003B4DAF">
      <w:pPr>
        <w:spacing w:after="0"/>
        <w:ind w:left="357"/>
      </w:pPr>
      <w:r>
        <w:t xml:space="preserve">— Pharmaceutical technology </w:t>
      </w:r>
    </w:p>
    <w:p w:rsidR="003B4DAF" w:rsidRDefault="003B4DAF" w:rsidP="003B4DAF">
      <w:pPr>
        <w:spacing w:after="0"/>
        <w:ind w:left="357"/>
      </w:pPr>
      <w:r>
        <w:t xml:space="preserve">— Toxicology </w:t>
      </w:r>
    </w:p>
    <w:p w:rsidR="003B4DAF" w:rsidRDefault="003B4DAF" w:rsidP="003B4DAF">
      <w:pPr>
        <w:spacing w:after="0"/>
        <w:ind w:left="357"/>
      </w:pPr>
      <w:r>
        <w:t xml:space="preserve">— Pharmacognosy (study of the composition and effects of the natural active substances of plant and animal origin). </w:t>
      </w:r>
    </w:p>
    <w:p w:rsidR="003B4DAF" w:rsidRDefault="003B4DAF" w:rsidP="003B4DAF">
      <w:pPr>
        <w:spacing w:before="120" w:after="0"/>
        <w:ind w:left="357"/>
      </w:pPr>
      <w:r>
        <w:t xml:space="preserve">Studies in these subjects should be so balanced as to enable the person concerned to fulfil the obligations specified in Article 51. </w:t>
      </w:r>
    </w:p>
    <w:p w:rsidR="003B4DAF" w:rsidRDefault="003B4DAF" w:rsidP="003B4DAF">
      <w:pPr>
        <w:spacing w:before="120" w:after="0"/>
        <w:ind w:left="357"/>
      </w:pPr>
      <w:r>
        <w:t xml:space="preserve">In so far as certain diplomas, certificates or other evidence of formal qualifications mentioned in the first subparagraph do not fulfil the criteria laid down in this paragraph, the competent authority of the Member State shall ensure that the person concerned provides evidence of adequate knowledge of the subjects involved. </w:t>
      </w:r>
    </w:p>
    <w:p w:rsidR="003B4DAF" w:rsidRDefault="003B4DAF" w:rsidP="003B4DAF">
      <w:pPr>
        <w:spacing w:before="120" w:after="0"/>
        <w:ind w:left="357"/>
      </w:pPr>
      <w:r>
        <w:t xml:space="preserve">3. The qualified person shall have acquired practical experience over at least two years, in one or more undertakings which are authorized to manufacture medicinal products, in the activities of qualitative analysis of medicinal products, of quantitative analysis of active substances and of the testing and checking necessary to ensure the quality of medicinal products. </w:t>
      </w:r>
    </w:p>
    <w:p w:rsidR="003B4DAF" w:rsidRDefault="003B4DAF" w:rsidP="003B4DAF">
      <w:pPr>
        <w:spacing w:before="120" w:after="0"/>
        <w:ind w:left="357"/>
        <w:rPr>
          <w:rFonts w:ascii="Arial" w:hAnsi="Arial" w:cs="Arial"/>
        </w:rPr>
      </w:pPr>
      <w:r>
        <w:t xml:space="preserve">The duration of practical experience may be reduced by one year where a university course lasts for at least five years and by a year and a half where the course lasts for at least six years. </w:t>
      </w:r>
    </w:p>
    <w:p w:rsidR="003B4DAF" w:rsidRDefault="003B4DAF" w:rsidP="003B4DAF">
      <w:pPr>
        <w:spacing w:before="120" w:after="0"/>
        <w:ind w:left="357"/>
      </w:pPr>
      <w:r>
        <w:t xml:space="preserve">Article 50 </w:t>
      </w:r>
    </w:p>
    <w:p w:rsidR="003B4DAF" w:rsidRDefault="003B4DAF" w:rsidP="008D2D5F">
      <w:pPr>
        <w:spacing w:before="120" w:after="0"/>
        <w:ind w:left="720"/>
      </w:pPr>
      <w:r>
        <w:t>1. A person engaging in the activities of the person referred to in Article 48 from the time of the application of Directive 75/319/EEC, in a Member State without complying with the provisions of Article 49 shall be eligible to continue to engage in those activities within the Community</w:t>
      </w:r>
    </w:p>
    <w:p w:rsidR="008D2D5F" w:rsidRDefault="003B4DAF" w:rsidP="008D2D5F">
      <w:pPr>
        <w:spacing w:before="120" w:after="0"/>
        <w:ind w:left="720"/>
      </w:pPr>
      <w:r>
        <w:t xml:space="preserve">2. The holder of a diploma, certificate or other evidence of formal qualifications awarded on completion of a university course — or a course recognized as equivalent by the Member State concerned — in a scientific discipline allowing him to engage in the activities of the person referred to in Article 48 in accordance with the laws of that State may — if he began his course prior to 21 May 1975 — be considered as qualified to carry out in that State the duties of the person referred to in Article 48 provided that he has previously engaged in the following activities for at least two years before 21 May 1985 following notification of this directive in one or more undertakings authorized to manufacture: production supervision and/or qualitative and quantitative analysis of active substances, and the necessary testing and checking under the direct authority of the person referred to in Article 48 to ensure the quality of the medicinal products. </w:t>
      </w:r>
    </w:p>
    <w:p w:rsidR="008D2D5F" w:rsidRDefault="003B4DAF" w:rsidP="008D2D5F">
      <w:pPr>
        <w:spacing w:before="120" w:after="0"/>
        <w:ind w:left="720"/>
      </w:pPr>
      <w:r>
        <w:t xml:space="preserve">If the person concerned has acquired the practical experience referred to in the first subparagraph before 21 May 1965, a further one year's practical experience in accordance with the conditions referred to in the first subparagraph will be required to be completed immediately before he engages in such activities. </w:t>
      </w:r>
    </w:p>
    <w:p w:rsidR="008D2D5F" w:rsidRDefault="003B4DAF" w:rsidP="008D2D5F">
      <w:pPr>
        <w:spacing w:before="120" w:after="0"/>
      </w:pPr>
      <w:r>
        <w:lastRenderedPageBreak/>
        <w:t xml:space="preserve">Article 51 </w:t>
      </w:r>
    </w:p>
    <w:p w:rsidR="008D2D5F" w:rsidRDefault="003B4DAF" w:rsidP="008D2D5F">
      <w:pPr>
        <w:spacing w:before="120" w:after="0"/>
        <w:ind w:left="720"/>
      </w:pPr>
      <w:r>
        <w:t xml:space="preserve">1. </w:t>
      </w:r>
      <w:r w:rsidR="008D2D5F">
        <w:tab/>
      </w:r>
      <w:r>
        <w:t xml:space="preserve">Member States shall take all appropriate measures to ensure that the qualified person referred to in Article 48, without prejudice to his relationship with the holder of the manufacturing authorization, is responsible, in the context of the procedures referred to in Article 52, for securing: </w:t>
      </w:r>
    </w:p>
    <w:p w:rsidR="008D2D5F" w:rsidRDefault="003B4DAF" w:rsidP="008D2D5F">
      <w:pPr>
        <w:spacing w:before="120" w:after="0"/>
        <w:ind w:left="720"/>
        <w:rPr>
          <w:rFonts w:ascii="Arial" w:hAnsi="Arial" w:cs="Arial"/>
        </w:rPr>
      </w:pPr>
      <w:r>
        <w:t xml:space="preserve">(a) in the case of medicinal products manufactured within the Member States concerned, that each batch of medicinal products has been manufactured and checked in compliance with the laws in force in that Member State and in accordance with the requirements of the marketing authorization; </w:t>
      </w:r>
    </w:p>
    <w:p w:rsidR="008D2D5F" w:rsidRDefault="003B4DAF" w:rsidP="008D2D5F">
      <w:pPr>
        <w:spacing w:before="120" w:after="0"/>
        <w:ind w:left="720"/>
        <w:rPr>
          <w:rFonts w:ascii="Arial" w:hAnsi="Arial" w:cs="Arial"/>
        </w:rPr>
      </w:pPr>
      <w:r>
        <w:t>(b) in the case of medicinal products coming from third countries, irrespective of whether the product has been manufactured in the Community, that each production batch has undergone in a Member State a full qualitative analysis, a quantitative analysis of at least all the active substances and all the other tests or checks necessary to ensure the quality of medicinal products in accordance with the requirements of the marketing authori</w:t>
      </w:r>
      <w:r w:rsidR="008D2D5F">
        <w:t>z</w:t>
      </w:r>
      <w:r>
        <w:t xml:space="preserve">ation. </w:t>
      </w:r>
    </w:p>
    <w:p w:rsidR="008D2D5F" w:rsidRDefault="003B4DAF" w:rsidP="008D2D5F">
      <w:pPr>
        <w:spacing w:before="120" w:after="0"/>
        <w:ind w:left="720"/>
        <w:rPr>
          <w:rFonts w:ascii="Arial" w:hAnsi="Arial" w:cs="Arial"/>
        </w:rPr>
      </w:pPr>
      <w:r>
        <w:t xml:space="preserve">The qualified person referred to in Article 48 shall in the case of medicinal products intended to be placed on the market in the Union, ensure that the safety features referred to in point (o) of Article 54 have been affixed on the packaging. </w:t>
      </w:r>
    </w:p>
    <w:p w:rsidR="008D2D5F" w:rsidRDefault="003B4DAF" w:rsidP="008D2D5F">
      <w:pPr>
        <w:spacing w:before="120" w:after="0"/>
        <w:ind w:left="720"/>
        <w:rPr>
          <w:rFonts w:ascii="Arial" w:hAnsi="Arial" w:cs="Arial"/>
        </w:rPr>
      </w:pPr>
      <w:r>
        <w:t xml:space="preserve">The batches of medicinal products which have undergone such controls in a Member State shall be exempt from the controls if they are marketed in another Member State, accompanied by the control reports signed by the qualified person. </w:t>
      </w:r>
    </w:p>
    <w:p w:rsidR="008D2D5F" w:rsidRDefault="003B4DAF" w:rsidP="008D2D5F">
      <w:pPr>
        <w:spacing w:before="120" w:after="0"/>
        <w:ind w:left="720"/>
      </w:pPr>
      <w:r>
        <w:t xml:space="preserve">2. </w:t>
      </w:r>
      <w:r w:rsidR="008D2D5F">
        <w:tab/>
      </w:r>
      <w:r>
        <w:t xml:space="preserve">In the case of medicinal products imported from a third country, where appropriate arrangements have been made by the Community with the exporting country to ensure that the manufacturer of the medicinal product applies standards of good manufacturing practice at least equivalent to those laid down by the Community, and to ensure that the controls referred to under point (b) of the first subparagraph of paragraph 1 have been carried out in the exporting country, the qualified person may be relieved of responsibility for carrying out those controls. </w:t>
      </w:r>
    </w:p>
    <w:p w:rsidR="008D2D5F" w:rsidRDefault="003B4DAF" w:rsidP="008D2D5F">
      <w:pPr>
        <w:spacing w:before="120" w:after="0"/>
        <w:ind w:left="720"/>
      </w:pPr>
      <w:r>
        <w:t xml:space="preserve">3. </w:t>
      </w:r>
      <w:r w:rsidR="008D2D5F">
        <w:tab/>
      </w:r>
      <w:r>
        <w:t>In all cases and particularly where the medicinal products are released for sale, the qualified person must certify in a register or equivalent document provided for that purpose, that each production batch satisfies the provisions of this Article; the said register or equivalent document must be kept up to date as operations are carried out and must remain at the disposal of the agents of the competent authority for the period specified in the provisions of the Member State concerned and in any event for at least five years. Article 52 Member States shall ensure that the duties of qualified persons referred to in Article 48 are fulfilled, either by means of appropriate administrative measures or by making such persons subject to a professional code of conduct. Member States may provide for the temporary suspension of such a person upon the commencement of administrative or disciplinary procedures against him for failure to fulfil his obligations.</w:t>
      </w:r>
      <w:bookmarkStart w:id="0" w:name="_GoBack"/>
      <w:bookmarkEnd w:id="0"/>
    </w:p>
    <w:sectPr w:rsidR="008D2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63C58"/>
    <w:multiLevelType w:val="hybridMultilevel"/>
    <w:tmpl w:val="7840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2401F9"/>
    <w:multiLevelType w:val="hybridMultilevel"/>
    <w:tmpl w:val="DDF0E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DAF"/>
    <w:rsid w:val="003B4DAF"/>
    <w:rsid w:val="00464DA4"/>
    <w:rsid w:val="008D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POLISHCHUK, Olexandr</dc:creator>
  <cp:lastModifiedBy>POLISHCHUK, Olexandr</cp:lastModifiedBy>
  <cp:revision>1</cp:revision>
  <dcterms:created xsi:type="dcterms:W3CDTF">2018-02-05T14:36:00Z</dcterms:created>
  <dcterms:modified xsi:type="dcterms:W3CDTF">2018-02-05T15:01:00Z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593174388</vt:i4>
  </property>
  <property fmtid="{D5CDD505-2E9C-101B-9397-08002B2CF9AE}" pid="3" name="_NewReviewCycle">
    <vt:lpwstr/>
  </property>
  <property fmtid="{D5CDD505-2E9C-101B-9397-08002B2CF9AE}" pid="4" name="_EmailSubject">
    <vt:lpwstr>GMP</vt:lpwstr>
  </property>
  <property fmtid="{D5CDD505-2E9C-101B-9397-08002B2CF9AE}" pid="5" name="_AuthorEmail">
    <vt:lpwstr>ivanusam@who.int</vt:lpwstr>
  </property>
  <property fmtid="{D5CDD505-2E9C-101B-9397-08002B2CF9AE}" pid="6" name="_AuthorEmailDisplayName">
    <vt:lpwstr>IVANUSA, Marijan</vt:lpwstr>
  </property>
  <property fmtid="{D5CDD505-2E9C-101B-9397-08002B2CF9AE}" pid="7" name="_PreviousAdHocReviewCycleID">
    <vt:i4>622975954</vt:i4>
  </property>
</Properties>
</file>